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DA327" w14:textId="0F07240A" w:rsidR="00AC2A21" w:rsidRDefault="00AC2A21"/>
    <w:p w14:paraId="1FFE4443" w14:textId="788D93C1" w:rsidR="00AC2A21" w:rsidRPr="003B1ED1" w:rsidRDefault="00AC2A21">
      <w:pPr>
        <w:rPr>
          <w:rFonts w:asciiTheme="majorHAnsi" w:hAnsiTheme="majorHAnsi" w:cstheme="majorHAnsi"/>
        </w:rPr>
      </w:pPr>
    </w:p>
    <w:p w14:paraId="5F17A86E" w14:textId="05EBF94A" w:rsidR="003B1ED1" w:rsidRPr="000E15D1" w:rsidRDefault="00AC2A21" w:rsidP="00AC2A21">
      <w:pPr>
        <w:pStyle w:val="NormalWeb"/>
        <w:spacing w:before="0" w:beforeAutospacing="0" w:after="0" w:afterAutospacing="0"/>
        <w:rPr>
          <w:rFonts w:asciiTheme="majorHAnsi" w:hAnsiTheme="majorHAnsi" w:cstheme="majorHAnsi"/>
          <w:bCs/>
        </w:rPr>
      </w:pPr>
      <w:r w:rsidRPr="000E15D1">
        <w:rPr>
          <w:rFonts w:asciiTheme="majorHAnsi" w:hAnsiTheme="majorHAnsi" w:cstheme="majorHAnsi"/>
          <w:bCs/>
        </w:rPr>
        <w:t>Building New Foundations</w:t>
      </w:r>
      <w:r w:rsidRPr="000E15D1">
        <w:rPr>
          <w:rFonts w:asciiTheme="majorHAnsi" w:hAnsiTheme="majorHAnsi" w:cstheme="majorHAnsi"/>
          <w:bCs/>
        </w:rPr>
        <w:t xml:space="preserve"> has designated a</w:t>
      </w:r>
      <w:r w:rsidR="003B1ED1" w:rsidRPr="000E15D1">
        <w:rPr>
          <w:rFonts w:asciiTheme="majorHAnsi" w:hAnsiTheme="majorHAnsi" w:cstheme="majorHAnsi"/>
          <w:bCs/>
        </w:rPr>
        <w:t xml:space="preserve"> reputable accounting firm </w:t>
      </w:r>
      <w:proofErr w:type="spellStart"/>
      <w:r w:rsidR="003B1ED1" w:rsidRPr="000E15D1">
        <w:rPr>
          <w:rFonts w:asciiTheme="majorHAnsi" w:hAnsiTheme="majorHAnsi" w:cstheme="majorHAnsi"/>
          <w:bCs/>
        </w:rPr>
        <w:t>Narod</w:t>
      </w:r>
      <w:proofErr w:type="spellEnd"/>
      <w:r w:rsidR="003B1ED1" w:rsidRPr="000E15D1">
        <w:rPr>
          <w:rFonts w:asciiTheme="majorHAnsi" w:hAnsiTheme="majorHAnsi" w:cstheme="majorHAnsi"/>
          <w:bCs/>
        </w:rPr>
        <w:t xml:space="preserve"> &amp; </w:t>
      </w:r>
      <w:r w:rsidR="003B1ED1" w:rsidRPr="000E15D1">
        <w:rPr>
          <w:rFonts w:asciiTheme="majorHAnsi" w:hAnsiTheme="majorHAnsi" w:cstheme="majorHAnsi"/>
          <w:bCs/>
        </w:rPr>
        <w:t>Company</w:t>
      </w:r>
      <w:r w:rsidR="003B1ED1" w:rsidRPr="000E15D1">
        <w:rPr>
          <w:rFonts w:asciiTheme="majorHAnsi" w:hAnsiTheme="majorHAnsi" w:cstheme="majorHAnsi"/>
          <w:bCs/>
        </w:rPr>
        <w:t xml:space="preserve"> based out of Chicago, Illinois</w:t>
      </w:r>
      <w:r w:rsidR="003B1ED1" w:rsidRPr="000E15D1">
        <w:rPr>
          <w:rFonts w:asciiTheme="majorHAnsi" w:hAnsiTheme="majorHAnsi" w:cstheme="majorHAnsi"/>
          <w:bCs/>
        </w:rPr>
        <w:t xml:space="preserve"> to adhere to all U.S. Generally Accepted Accounting Principals (US GAAP). </w:t>
      </w:r>
    </w:p>
    <w:p w14:paraId="1C5B53B1" w14:textId="29204B1A" w:rsidR="003B1ED1" w:rsidRDefault="003B1ED1">
      <w:pPr>
        <w:rPr>
          <w:rFonts w:asciiTheme="majorHAnsi" w:hAnsiTheme="majorHAnsi" w:cstheme="majorHAnsi"/>
        </w:rPr>
      </w:pPr>
    </w:p>
    <w:p w14:paraId="51AFF7EA" w14:textId="6F889047" w:rsidR="000E15D1" w:rsidRPr="000E15D1" w:rsidRDefault="000E15D1" w:rsidP="000E15D1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Overview of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Accounting Policies</w:t>
      </w: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includes:</w:t>
      </w:r>
    </w:p>
    <w:p w14:paraId="66C6A35F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Accounting Policies and Procedures</w:t>
      </w:r>
    </w:p>
    <w:p w14:paraId="6D766BC5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Accounting for Revenue &amp; Support</w:t>
      </w:r>
    </w:p>
    <w:p w14:paraId="731152DC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Accounting for Net Assets</w:t>
      </w:r>
    </w:p>
    <w:p w14:paraId="7AA4AA25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Accounts Receivable</w:t>
      </w:r>
    </w:p>
    <w:p w14:paraId="1A2040C2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Accounting for Expenses</w:t>
      </w:r>
    </w:p>
    <w:p w14:paraId="62611AEE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Accounts Payable</w:t>
      </w:r>
    </w:p>
    <w:p w14:paraId="42530F1A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Cash handling and Disbursements</w:t>
      </w:r>
    </w:p>
    <w:p w14:paraId="07772ED7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Period End Close Procedures</w:t>
      </w:r>
    </w:p>
    <w:p w14:paraId="024CB225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Financial Reporting Policies and Procedures</w:t>
      </w:r>
    </w:p>
    <w:p w14:paraId="535AE638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Financial and Accounting Internal Control Templates</w:t>
      </w:r>
    </w:p>
    <w:p w14:paraId="613ED5B3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Internal Control Evaluation Tools based non the COSO framework</w:t>
      </w:r>
    </w:p>
    <w:p w14:paraId="42991F53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Risk Management and Fraud Prevention tools.</w:t>
      </w:r>
    </w:p>
    <w:p w14:paraId="07539131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Segregation/Division of Duties identified in the documents</w:t>
      </w:r>
    </w:p>
    <w:p w14:paraId="2BF5B6B4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Flowcharts of accounting processes for visuals</w:t>
      </w:r>
    </w:p>
    <w:p w14:paraId="0C6EF02F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Records Management</w:t>
      </w:r>
    </w:p>
    <w:p w14:paraId="1700F7EB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Purchasing</w:t>
      </w:r>
    </w:p>
    <w:p w14:paraId="1B33B8BB" w14:textId="77777777" w:rsidR="000E15D1" w:rsidRPr="000E15D1" w:rsidRDefault="000E15D1" w:rsidP="000E15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E15D1">
        <w:rPr>
          <w:rFonts w:asciiTheme="majorHAnsi" w:eastAsia="Times New Roman" w:hAnsiTheme="majorHAnsi" w:cstheme="majorHAnsi"/>
          <w:color w:val="000000"/>
          <w:sz w:val="24"/>
          <w:szCs w:val="24"/>
        </w:rPr>
        <w:t>Benchmarking and Best Practices</w:t>
      </w:r>
    </w:p>
    <w:p w14:paraId="56EDF06C" w14:textId="77777777" w:rsidR="000E15D1" w:rsidRPr="003B1ED1" w:rsidRDefault="000E15D1">
      <w:pPr>
        <w:rPr>
          <w:rFonts w:asciiTheme="majorHAnsi" w:hAnsiTheme="majorHAnsi" w:cstheme="majorHAnsi"/>
        </w:rPr>
      </w:pPr>
    </w:p>
    <w:sectPr w:rsidR="000E15D1" w:rsidRPr="003B1ED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15863" w14:textId="77777777" w:rsidR="001B368F" w:rsidRDefault="001B368F" w:rsidP="00AC2A21">
      <w:pPr>
        <w:spacing w:after="0" w:line="240" w:lineRule="auto"/>
      </w:pPr>
      <w:r>
        <w:separator/>
      </w:r>
    </w:p>
  </w:endnote>
  <w:endnote w:type="continuationSeparator" w:id="0">
    <w:p w14:paraId="642C27AA" w14:textId="77777777" w:rsidR="001B368F" w:rsidRDefault="001B368F" w:rsidP="00AC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DA19E" w14:textId="77777777" w:rsidR="001B368F" w:rsidRDefault="001B368F" w:rsidP="00AC2A21">
      <w:pPr>
        <w:spacing w:after="0" w:line="240" w:lineRule="auto"/>
      </w:pPr>
      <w:r>
        <w:separator/>
      </w:r>
    </w:p>
  </w:footnote>
  <w:footnote w:type="continuationSeparator" w:id="0">
    <w:p w14:paraId="58CFAA17" w14:textId="77777777" w:rsidR="001B368F" w:rsidRDefault="001B368F" w:rsidP="00AC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01C36" w14:textId="77777777" w:rsidR="00AC2A21" w:rsidRDefault="00AC2A21" w:rsidP="00AC2A21">
    <w:pPr>
      <w:ind w:left="105"/>
      <w:jc w:val="center"/>
    </w:pPr>
    <w:r>
      <w:rPr>
        <w:noProof/>
      </w:rPr>
      <w:drawing>
        <wp:inline distT="0" distB="0" distL="0" distR="0" wp14:anchorId="36F341EB" wp14:editId="2D34B781">
          <wp:extent cx="1758315" cy="1261726"/>
          <wp:effectExtent l="0" t="0" r="0" b="0"/>
          <wp:docPr id="176" name="Picture 1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" name="Picture 1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8315" cy="1261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sz w:val="44"/>
      </w:rPr>
      <w:t xml:space="preserve"> </w:t>
    </w:r>
  </w:p>
  <w:p w14:paraId="3DB723AD" w14:textId="595C5BCB" w:rsidR="00AC2A21" w:rsidRPr="003B1ED1" w:rsidRDefault="00AC2A21" w:rsidP="00AC2A21">
    <w:pPr>
      <w:jc w:val="center"/>
      <w:rPr>
        <w:rFonts w:asciiTheme="majorHAnsi" w:hAnsiTheme="majorHAnsi" w:cstheme="majorHAnsi"/>
      </w:rPr>
    </w:pPr>
    <w:r w:rsidRPr="003B1ED1">
      <w:rPr>
        <w:rFonts w:asciiTheme="majorHAnsi" w:eastAsia="Times New Roman" w:hAnsiTheme="majorHAnsi" w:cstheme="majorHAnsi"/>
        <w:b/>
        <w:sz w:val="44"/>
      </w:rPr>
      <w:t>Building New Foundations, Inc.</w:t>
    </w:r>
    <w:r w:rsidR="003B1ED1" w:rsidRPr="003B1ED1">
      <w:rPr>
        <w:rFonts w:asciiTheme="majorHAnsi" w:eastAsia="Times New Roman" w:hAnsiTheme="majorHAnsi" w:cstheme="majorHAnsi"/>
        <w:b/>
        <w:sz w:val="44"/>
      </w:rPr>
      <w:t xml:space="preserve"> (501c3)</w:t>
    </w:r>
  </w:p>
  <w:p w14:paraId="35E07871" w14:textId="43FDCE5F" w:rsidR="00AC2A21" w:rsidRPr="003B1ED1" w:rsidRDefault="00AC2A21" w:rsidP="00AC2A21">
    <w:pPr>
      <w:jc w:val="center"/>
      <w:rPr>
        <w:rFonts w:asciiTheme="majorHAnsi" w:hAnsiTheme="majorHAnsi" w:cstheme="majorHAnsi"/>
      </w:rPr>
    </w:pPr>
    <w:r w:rsidRPr="003B1ED1">
      <w:rPr>
        <w:rFonts w:asciiTheme="majorHAnsi" w:hAnsiTheme="majorHAnsi" w:cstheme="majorHAnsi"/>
        <w:sz w:val="24"/>
      </w:rPr>
      <w:t xml:space="preserve">719 Massachusetts </w:t>
    </w:r>
    <w:r w:rsidR="003B1ED1" w:rsidRPr="003B1ED1">
      <w:rPr>
        <w:rFonts w:asciiTheme="majorHAnsi" w:hAnsiTheme="majorHAnsi" w:cstheme="majorHAnsi"/>
        <w:sz w:val="24"/>
      </w:rPr>
      <w:t>Street</w:t>
    </w:r>
  </w:p>
  <w:p w14:paraId="7F7963A9" w14:textId="5BDCCA4B" w:rsidR="00AC2A21" w:rsidRPr="003B1ED1" w:rsidRDefault="00AC2A21" w:rsidP="00AC2A21">
    <w:pPr>
      <w:jc w:val="center"/>
      <w:rPr>
        <w:rFonts w:asciiTheme="majorHAnsi" w:hAnsiTheme="majorHAnsi" w:cstheme="majorHAnsi"/>
      </w:rPr>
    </w:pPr>
    <w:r w:rsidRPr="003B1ED1">
      <w:rPr>
        <w:rFonts w:asciiTheme="majorHAnsi" w:hAnsiTheme="majorHAnsi" w:cstheme="majorHAnsi"/>
        <w:sz w:val="24"/>
      </w:rPr>
      <w:t>Lawrence, Kansas 66044</w:t>
    </w:r>
  </w:p>
  <w:p w14:paraId="6EF137B6" w14:textId="77777777" w:rsidR="00AC2A21" w:rsidRPr="003B1ED1" w:rsidRDefault="00AC2A21" w:rsidP="00AC2A21">
    <w:pPr>
      <w:jc w:val="center"/>
      <w:rPr>
        <w:rFonts w:asciiTheme="majorHAnsi" w:hAnsiTheme="majorHAnsi" w:cstheme="majorHAnsi"/>
        <w:b/>
        <w:bCs/>
      </w:rPr>
    </w:pPr>
    <w:r w:rsidRPr="003B1ED1">
      <w:rPr>
        <w:rFonts w:asciiTheme="majorHAnsi" w:hAnsiTheme="majorHAnsi" w:cstheme="majorHAnsi"/>
        <w:b/>
        <w:bCs/>
      </w:rPr>
      <w:t>Members of the Board of Directors</w:t>
    </w:r>
  </w:p>
  <w:p w14:paraId="0D3C1AB5" w14:textId="77777777" w:rsidR="00AC2A21" w:rsidRPr="003B1ED1" w:rsidRDefault="00AC2A21">
    <w:pPr>
      <w:pStyle w:val="Header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15554"/>
    <w:multiLevelType w:val="multilevel"/>
    <w:tmpl w:val="59BA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21"/>
    <w:rsid w:val="000E15D1"/>
    <w:rsid w:val="001B368F"/>
    <w:rsid w:val="003B1ED1"/>
    <w:rsid w:val="00AC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B27EE"/>
  <w15:chartTrackingRefBased/>
  <w15:docId w15:val="{AFCCED45-90C8-4A22-9560-CADCC6404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2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AC2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A21"/>
  </w:style>
  <w:style w:type="paragraph" w:styleId="Footer">
    <w:name w:val="footer"/>
    <w:basedOn w:val="Normal"/>
    <w:link w:val="FooterChar"/>
    <w:uiPriority w:val="99"/>
    <w:unhideWhenUsed/>
    <w:rsid w:val="00AC2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2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Henrique Diederichs</dc:creator>
  <cp:keywords/>
  <dc:description/>
  <cp:lastModifiedBy>Henrique Diederichs</cp:lastModifiedBy>
  <cp:revision>1</cp:revision>
  <dcterms:created xsi:type="dcterms:W3CDTF">2022-05-01T16:35:00Z</dcterms:created>
  <dcterms:modified xsi:type="dcterms:W3CDTF">2022-05-01T16:48:00Z</dcterms:modified>
</cp:coreProperties>
</file>